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034" w:rsidRDefault="009C1034" w:rsidP="009C1034">
      <w:pPr>
        <w:pStyle w:val="ConsPlusTitle"/>
        <w:jc w:val="center"/>
      </w:pPr>
      <w:bookmarkStart w:id="0" w:name="_GoBack"/>
      <w:r>
        <w:t>ЦЕЛЕВЫЕ ЗНАЧЕНИЯ</w:t>
      </w:r>
    </w:p>
    <w:p w:rsidR="009C1034" w:rsidRDefault="009C1034" w:rsidP="009C1034">
      <w:pPr>
        <w:pStyle w:val="ConsPlusTitle"/>
        <w:jc w:val="center"/>
      </w:pPr>
      <w:r>
        <w:t>критериев доступности и качества медицинской помощи</w:t>
      </w:r>
      <w:bookmarkEnd w:id="0"/>
      <w:r>
        <w:t>,</w:t>
      </w:r>
    </w:p>
    <w:p w:rsidR="009C1034" w:rsidRDefault="009C1034" w:rsidP="009C1034">
      <w:pPr>
        <w:pStyle w:val="ConsPlusTitle"/>
        <w:jc w:val="center"/>
      </w:pPr>
      <w:r>
        <w:t>оказываемой в рамках Территориальной программы</w:t>
      </w:r>
    </w:p>
    <w:p w:rsidR="009C1034" w:rsidRDefault="009C1034" w:rsidP="009C1034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9C1034" w:rsidRDefault="009C1034" w:rsidP="009C1034">
      <w:pPr>
        <w:pStyle w:val="ConsPlusTitle"/>
        <w:jc w:val="center"/>
      </w:pPr>
      <w:r>
        <w:t>медицинской помощи на 2025 год и на плановый период 2026</w:t>
      </w:r>
    </w:p>
    <w:p w:rsidR="009C1034" w:rsidRDefault="009C1034" w:rsidP="009C1034">
      <w:pPr>
        <w:pStyle w:val="ConsPlusTitle"/>
        <w:jc w:val="center"/>
      </w:pPr>
      <w:r>
        <w:t>и 2027 годов</w:t>
      </w:r>
    </w:p>
    <w:p w:rsidR="009C1034" w:rsidRDefault="009C1034" w:rsidP="009C103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798"/>
        <w:gridCol w:w="1588"/>
        <w:gridCol w:w="1072"/>
        <w:gridCol w:w="1072"/>
        <w:gridCol w:w="1072"/>
      </w:tblGrid>
      <w:tr w:rsidR="009C1034" w:rsidTr="00C94397">
        <w:tc>
          <w:tcPr>
            <w:tcW w:w="460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98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Наименование критерия доступности и качества</w:t>
            </w:r>
          </w:p>
        </w:tc>
        <w:tc>
          <w:tcPr>
            <w:tcW w:w="1588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Целевое значение критерия в 2025 году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Целевое значение критерия в 2026 году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Целевое значение критерия в 2027 году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6</w:t>
            </w:r>
          </w:p>
        </w:tc>
      </w:tr>
      <w:tr w:rsidR="009C1034" w:rsidTr="00C94397">
        <w:tc>
          <w:tcPr>
            <w:tcW w:w="9062" w:type="dxa"/>
            <w:gridSpan w:val="6"/>
          </w:tcPr>
          <w:p w:rsidR="009C1034" w:rsidRDefault="009C1034" w:rsidP="00C94397">
            <w:pPr>
              <w:pStyle w:val="ConsPlusNormal"/>
              <w:outlineLvl w:val="2"/>
            </w:pPr>
            <w:r>
              <w:t>Критерии доступности медицинской помощи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Удовлетворенность населения доступностью медицинской помощи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38,20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городское население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38,20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сельское население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38,20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расходов на оказание медицинской помощи в условиях дневных стационаров в общих расходах на Территориальную программу государственных гарантий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9,10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9,10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9,10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0,90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Число пациентов, которым оказана </w:t>
            </w:r>
            <w:r>
              <w:lastRenderedPageBreak/>
              <w:t>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lastRenderedPageBreak/>
              <w:t>количество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Число пациентов, зарегистрированных на территории субъекта Российской Федерации по месту жительства,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пациентов, страдающих хроническими неинфекционными заболеваниями, взятых под диспансерное наблюдение, в общем количестве пациентов, страдающих хроническими неинфекционными заболеваниями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пациентов, находящихся в стационарных организациях социального обслуживания и страдающих хроническими неинфекционными заболеваниями, получивших медицинскую помощь в рамках диспансерного наблюдения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граждан, обеспеченных лекарственными препаратами, в общем количестве льготных категорий граждан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60,00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детей в возрасте от 2 до 17 лет с диагнозом "сахарный диабет", обеспеченных медицинскими изделиями для непрерывного мониторинга уровня глюкозы в крови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85,00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Число случаев лечения в стационарных условиях на одну занятую должность врача медицинского подразделения, оказывающего специализированную, в том числе высокотехнологичную, медицинскую помощь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число случаев лечения в стационарных условиях на одну занятую должность врача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158,00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158,40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158,40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Оперативная активность на одну занятую должность врача хирургической специальности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оперативная активность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140,00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150,00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160,00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Обеспеченность населения врачами, работающими в государственных и муниципальных медицинских организациях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41,00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41,20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41,60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Обеспеченность населения средними медицинскими работниками, работающими в государственных и муниципальных медицинских организациях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79,90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80,10</w:t>
            </w:r>
          </w:p>
        </w:tc>
        <w:tc>
          <w:tcPr>
            <w:tcW w:w="1072" w:type="dxa"/>
            <w:vAlign w:val="center"/>
          </w:tcPr>
          <w:p w:rsidR="009C1034" w:rsidRDefault="009C1034" w:rsidP="00C94397">
            <w:pPr>
              <w:pStyle w:val="ConsPlusNormal"/>
              <w:jc w:val="center"/>
            </w:pPr>
            <w:r>
              <w:t>80,30</w:t>
            </w:r>
          </w:p>
        </w:tc>
      </w:tr>
      <w:tr w:rsidR="009C1034" w:rsidTr="00C94397">
        <w:tc>
          <w:tcPr>
            <w:tcW w:w="9062" w:type="dxa"/>
            <w:gridSpan w:val="6"/>
          </w:tcPr>
          <w:p w:rsidR="009C1034" w:rsidRDefault="009C1034" w:rsidP="00C94397">
            <w:pPr>
              <w:pStyle w:val="ConsPlusNormal"/>
              <w:outlineLvl w:val="2"/>
            </w:pPr>
            <w:r>
              <w:t>Критерии качества медицинской помощи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3,70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3,80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3,90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2,48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2,46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2,45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4,10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4,20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4,30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от общего количества лиц, прошедших указанные осмотры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0,05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71,00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72,00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пациентов с острым инфарктом миокарда, которым проведено </w:t>
            </w:r>
            <w:proofErr w:type="spellStart"/>
            <w:r>
              <w:t>стентирование</w:t>
            </w:r>
            <w:proofErr w:type="spellEnd"/>
            <w:r>
              <w:t xml:space="preserve"> коронарных артерий,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87,00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работающих граждан, состоящих </w:t>
            </w:r>
            <w:r>
              <w:lastRenderedPageBreak/>
              <w:t>на учете по поводу хронического неинфекционного заболевания, которым проведено диспансерное наблюдение работающего гражданина в соответствии с Территориальной программой государственных гарантий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пациентов с острым и повторным инфарктом миокарда, которым выездной бригадой скорой медицинской помощи проведен </w:t>
            </w:r>
            <w:proofErr w:type="spellStart"/>
            <w:r>
              <w:t>тромболизис</w:t>
            </w:r>
            <w:proofErr w:type="spellEnd"/>
            <w:r>
      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86,00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87,00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пациентов с острым инфарктом миокарда,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87,00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37,00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пациентов, получающих лечебное (</w:t>
            </w:r>
            <w:proofErr w:type="spellStart"/>
            <w:r>
              <w:t>энтеральное</w:t>
            </w:r>
            <w:proofErr w:type="spellEnd"/>
            <w:r>
              <w:t>) питание в рамках оказания паллиативной медицинской помощи, в общем количестве пациентов, нуждающихся в лечебном (</w:t>
            </w:r>
            <w:proofErr w:type="spellStart"/>
            <w:r>
              <w:t>энтеральном</w:t>
            </w:r>
            <w:proofErr w:type="spellEnd"/>
            <w:r>
              <w:t>) питании при оказании паллиативной медицинской помощи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52,00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54,00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55,00</w:t>
            </w:r>
          </w:p>
        </w:tc>
      </w:tr>
      <w:tr w:rsidR="009C1034" w:rsidTr="00C94397">
        <w:tc>
          <w:tcPr>
            <w:tcW w:w="460" w:type="dxa"/>
            <w:vMerge w:val="restart"/>
          </w:tcPr>
          <w:p w:rsidR="009C1034" w:rsidRDefault="009C1034" w:rsidP="00C9439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лиц репродуктивного возраста, прошедших диспансеризацию для оценки репродуктивного здоровья женщин и мужчин: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</w:pPr>
          </w:p>
        </w:tc>
      </w:tr>
      <w:tr w:rsidR="009C1034" w:rsidTr="00C94397">
        <w:tc>
          <w:tcPr>
            <w:tcW w:w="460" w:type="dxa"/>
            <w:vMerge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по женщинам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22,00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23,00</w:t>
            </w:r>
          </w:p>
        </w:tc>
      </w:tr>
      <w:tr w:rsidR="009C1034" w:rsidTr="00C94397">
        <w:tc>
          <w:tcPr>
            <w:tcW w:w="460" w:type="dxa"/>
            <w:vMerge/>
          </w:tcPr>
          <w:p w:rsidR="009C1034" w:rsidRDefault="009C1034" w:rsidP="00C94397">
            <w:pPr>
              <w:pStyle w:val="ConsPlusNormal"/>
            </w:pP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по мужчинам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12,00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</w:t>
            </w:r>
            <w:r>
              <w:lastRenderedPageBreak/>
              <w:t>региональные сосудистые центры в первые 6 часов от начала заболевания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случаев экстракорпорального оплодотворения, по результатам которого у женщины наступила беременность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30,50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31,00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31,50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Количество обоснованных жалоб, в том числе на несоблюдение сроков ожидания оказания и на отказ в оказании медицинской помощи, предоставляемой в рамках Территориальной программы государственных гарантий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единица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78,00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"хроническая обструктивная болезнь легких"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 с диагнозом "хроническая сердечная недостаточность", находящихся под диспансерным наблюдением, получающих лекарственное обеспечение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95,00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"гипертоническая болезнь"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80,00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"сахарный диабет"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Количество пациентов с гепатитом C, получивших противовирусную терапию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на 100 тыс. населения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71,00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72,00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 xml:space="preserve">Доля пациентов, прооперированных в течение 2 дней после поступления в </w:t>
            </w:r>
            <w:r>
              <w:lastRenderedPageBreak/>
              <w:t>стационар по поводу перелома шейки бедра, от всех прооперированных по поводу указанного диагноза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74,00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74,00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75,00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пациентов, обследованных перед проведением вспомогательных репродуктивных технологий в соответствие с критериями качества проведения программ вспомогательных репродуктивных технологий клинических рекомендаций "Женское бесплодие"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Число циклов ЭКО, выполняемых медицинской организацией, в течение одного года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число циклов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1424,00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1414,00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1414,00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женщин, у которых беременность после применения процедуры экстракорпорального оплодотворения (циклов с переносом эмбрионов)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33,00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34,00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35,00</w:t>
            </w:r>
          </w:p>
        </w:tc>
      </w:tr>
      <w:tr w:rsidR="009C1034" w:rsidTr="00C94397">
        <w:tc>
          <w:tcPr>
            <w:tcW w:w="460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798" w:type="dxa"/>
          </w:tcPr>
          <w:p w:rsidR="009C1034" w:rsidRDefault="009C1034" w:rsidP="00C94397">
            <w:pPr>
              <w:pStyle w:val="ConsPlusNormal"/>
            </w:pPr>
            <w:r>
              <w:t>Доля ветеранов боевых действий, получивших паллиативную медицинскую помощь и (или) лечебное (</w:t>
            </w:r>
            <w:proofErr w:type="spellStart"/>
            <w:r>
              <w:t>энтеральное</w:t>
            </w:r>
            <w:proofErr w:type="spellEnd"/>
            <w:r>
              <w:t>) питание, из числа нуждающихся</w:t>
            </w:r>
          </w:p>
        </w:tc>
        <w:tc>
          <w:tcPr>
            <w:tcW w:w="1588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</w:tcPr>
          <w:p w:rsidR="009C1034" w:rsidRDefault="009C1034" w:rsidP="00C94397">
            <w:pPr>
              <w:pStyle w:val="ConsPlusNormal"/>
              <w:jc w:val="center"/>
            </w:pPr>
            <w:r>
              <w:t>100,00</w:t>
            </w:r>
          </w:p>
        </w:tc>
      </w:tr>
    </w:tbl>
    <w:p w:rsidR="009C1034" w:rsidRDefault="009C1034" w:rsidP="009C1034">
      <w:pPr>
        <w:pStyle w:val="ConsPlusNormal"/>
        <w:jc w:val="both"/>
      </w:pPr>
    </w:p>
    <w:p w:rsidR="009C1034" w:rsidRDefault="009C1034" w:rsidP="009C1034">
      <w:pPr>
        <w:pStyle w:val="ConsPlusNormal"/>
        <w:jc w:val="both"/>
      </w:pPr>
    </w:p>
    <w:p w:rsidR="009C1034" w:rsidRDefault="009C1034" w:rsidP="009C1034">
      <w:pPr>
        <w:pStyle w:val="ConsPlusNormal"/>
        <w:jc w:val="both"/>
      </w:pPr>
    </w:p>
    <w:p w:rsidR="009C1034" w:rsidRDefault="009C1034"/>
    <w:sectPr w:rsidR="009C1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034"/>
    <w:rsid w:val="009C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23158-D64C-4619-A38A-947960CA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034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103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9C103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1464</Words>
  <Characters>8346</Characters>
  <Application>Microsoft Office Word</Application>
  <DocSecurity>0</DocSecurity>
  <Lines>69</Lines>
  <Paragraphs>19</Paragraphs>
  <ScaleCrop>false</ScaleCrop>
  <Company/>
  <LinksUpToDate>false</LinksUpToDate>
  <CharactersWithSpaces>9791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Пресслужба</dc:creator>
  <cp:keywords/>
  <dc:description/>
  <cp:lastModifiedBy>Пресслужба</cp:lastModifiedBy>
  <cp:revision>1</cp:revision>
  <dcterms:created xsi:type="dcterms:W3CDTF">2025-03-07T08:05:00Z</dcterms:created>
  <dcterms:modified xsi:type="dcterms:W3CDTF">2025-03-07T08:06:00Z</dcterms:modified>
</cp:coreProperties>
</file>